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DAE" w:rsidRPr="00065DAE" w:rsidRDefault="00065DAE" w:rsidP="00065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bookmarkStart w:id="0" w:name="_GoBack"/>
      <w:bookmarkEnd w:id="0"/>
      <w:r w:rsidRPr="00065DAE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pict>
          <v:rect id="_x0000_i1025" style="width:0;height:1.5pt" o:hralign="center" o:hrstd="t" o:hrnoshade="t" o:hr="t" fillcolor="black" stroked="f"/>
        </w:pict>
      </w:r>
    </w:p>
    <w:tbl>
      <w:tblPr>
        <w:tblW w:w="44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8"/>
        <w:gridCol w:w="4139"/>
      </w:tblGrid>
      <w:tr w:rsidR="00065DAE" w:rsidRPr="00065DAE" w:rsidTr="00065DAE">
        <w:trPr>
          <w:tblCellSpacing w:w="7" w:type="dxa"/>
        </w:trPr>
        <w:tc>
          <w:tcPr>
            <w:tcW w:w="2250" w:type="pct"/>
            <w:noWrap/>
            <w:hideMark/>
          </w:tcPr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65DA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hu-HU" w:eastAsia="hu-HU"/>
              </w:rPr>
              <w:t>Biztonságtechnikai Adatlap</w:t>
            </w:r>
          </w:p>
        </w:tc>
        <w:tc>
          <w:tcPr>
            <w:tcW w:w="2250" w:type="pct"/>
            <w:hideMark/>
          </w:tcPr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65DAE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Az Európai Közösség 1907/2006/EK rendelet II. melléklete (Art. 31)</w:t>
            </w:r>
          </w:p>
        </w:tc>
      </w:tr>
    </w:tbl>
    <w:p w:rsidR="00065DAE" w:rsidRPr="00065DAE" w:rsidRDefault="00065DAE" w:rsidP="00065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065DAE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44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8"/>
        <w:gridCol w:w="2991"/>
        <w:gridCol w:w="1787"/>
        <w:gridCol w:w="2471"/>
      </w:tblGrid>
      <w:tr w:rsidR="00065DAE" w:rsidRPr="00065DAE" w:rsidTr="00065DA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65DA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 w:eastAsia="hu-HU"/>
              </w:rPr>
              <w:t>Termék neve: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65DAE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COPPER PASTE PLUS PRO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65DA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 w:eastAsia="hu-HU"/>
              </w:rPr>
              <w:t>Felülvizsgálat dátuma: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65DAE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 xml:space="preserve">29.06.17 </w:t>
            </w:r>
            <w:proofErr w:type="gramStart"/>
            <w:r w:rsidRPr="00065DAE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Version :</w:t>
            </w:r>
            <w:proofErr w:type="gramEnd"/>
            <w:r w:rsidRPr="00065DAE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 xml:space="preserve"> 1.1</w:t>
            </w:r>
          </w:p>
        </w:tc>
      </w:tr>
      <w:tr w:rsidR="00065DAE" w:rsidRPr="00065DAE" w:rsidTr="00065DA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65DA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 w:eastAsia="hu-HU"/>
              </w:rPr>
              <w:t>Ref. sz.: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65DAE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BDS001887_15_20170629 (HU)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65DA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 w:eastAsia="hu-HU"/>
              </w:rPr>
              <w:t>Kibocsátás dátuma: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65DAE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BDS001887_20161018</w:t>
            </w:r>
          </w:p>
        </w:tc>
      </w:tr>
    </w:tbl>
    <w:p w:rsidR="00065DAE" w:rsidRPr="00065DAE" w:rsidRDefault="00065DAE" w:rsidP="00065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065DAE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pict>
          <v:rect id="_x0000_i1027" style="width:0;height:1.5pt" o:hralign="center" o:hrstd="t" o:hrnoshade="t" o:hr="t" fillcolor="black" stroked="f"/>
        </w:pict>
      </w:r>
    </w:p>
    <w:p w:rsidR="00065DAE" w:rsidRPr="00065DAE" w:rsidRDefault="00065DAE" w:rsidP="00065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hu-HU"/>
        </w:rPr>
      </w:pPr>
      <w:bookmarkStart w:id="1" w:name="HEADER1_END"/>
      <w:bookmarkEnd w:id="1"/>
      <w:r w:rsidRPr="00065DAE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hu-HU"/>
        </w:rPr>
        <w:t> </w:t>
      </w:r>
    </w:p>
    <w:tbl>
      <w:tblPr>
        <w:tblW w:w="5000" w:type="pct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406"/>
      </w:tblGrid>
      <w:tr w:rsidR="00065DAE" w:rsidRPr="00065DAE" w:rsidTr="00065DAE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Ez a biztonsági adatlap a szabványos uniós biztonsági adatlap fordítása, ezért az országos adatokat nem tartalmazza.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065DAE" w:rsidRPr="00065DAE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1. SZAKASZ: Az anyag/keverék és a vállalat/vállalkozás azonosítása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65DAE" w:rsidRPr="00065DA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1.1. Termékazonosító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COPPER PASTE PLUS PRO</w:t>
                  </w:r>
                </w:p>
              </w:tc>
            </w:tr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Aeroszol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65DAE" w:rsidRPr="00065DA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1.2. Az anyag vagy keverék megfelelő azonosított felhasználása, illetve ellenjavallt felhasználása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Kenőanyagok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65DAE" w:rsidRPr="00065DA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1.3. A biztonsági adatlap szállítójának adatai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CRC </w:t>
                  </w:r>
                  <w:proofErr w:type="spellStart"/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Industries</w:t>
                  </w:r>
                  <w:proofErr w:type="spellEnd"/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 Europe </w:t>
                  </w:r>
                  <w:proofErr w:type="spellStart"/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bvba</w:t>
                  </w:r>
                  <w:proofErr w:type="spellEnd"/>
                </w:p>
              </w:tc>
            </w:tr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spellStart"/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Touwslagerstraat</w:t>
                  </w:r>
                  <w:proofErr w:type="spellEnd"/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 1</w:t>
                  </w:r>
                </w:p>
              </w:tc>
            </w:tr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9240 </w:t>
                  </w:r>
                  <w:proofErr w:type="spellStart"/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Zele</w:t>
                  </w:r>
                  <w:proofErr w:type="spellEnd"/>
                </w:p>
              </w:tc>
            </w:tr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Belgium</w:t>
                  </w:r>
                </w:p>
              </w:tc>
            </w:tr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Tel.: +32(0)52/45.60.11</w:t>
                  </w:r>
                </w:p>
              </w:tc>
            </w:tr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Fax.: +32(0)52/45.00.34</w:t>
                  </w:r>
                </w:p>
              </w:tc>
            </w:tr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gramStart"/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E-mail :</w:t>
                  </w:r>
                  <w:proofErr w:type="gramEnd"/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 hse@crcind.com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927"/>
              <w:gridCol w:w="3642"/>
              <w:gridCol w:w="1371"/>
              <w:gridCol w:w="1351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Leányvállalatok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Tel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Fax</w:t>
                  </w:r>
                </w:p>
              </w:tc>
            </w:tr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CRC </w:t>
                  </w:r>
                  <w:proofErr w:type="spellStart"/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Industries</w:t>
                  </w:r>
                  <w:proofErr w:type="spellEnd"/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Finland</w:t>
                  </w:r>
                  <w:proofErr w:type="spellEnd"/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Oy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Laurinkatu</w:t>
                  </w:r>
                  <w:proofErr w:type="spellEnd"/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57 A 23 B, 08100 </w:t>
                  </w:r>
                  <w:proofErr w:type="spellStart"/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Lohja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+358</w:t>
                  </w:r>
                  <w:proofErr w:type="gramStart"/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/(</w:t>
                  </w:r>
                  <w:proofErr w:type="gramEnd"/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19)32.921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</w:tr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CRC </w:t>
                  </w:r>
                  <w:proofErr w:type="spellStart"/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Industries</w:t>
                  </w:r>
                  <w:proofErr w:type="spellEnd"/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France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6, </w:t>
                  </w:r>
                  <w:proofErr w:type="spellStart"/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avenue</w:t>
                  </w:r>
                  <w:proofErr w:type="spellEnd"/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du </w:t>
                  </w:r>
                  <w:proofErr w:type="spellStart"/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marais</w:t>
                  </w:r>
                  <w:proofErr w:type="spellEnd"/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, C.S. 90028, 95102 </w:t>
                  </w:r>
                  <w:proofErr w:type="spellStart"/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Argenteuil</w:t>
                  </w:r>
                  <w:proofErr w:type="spellEnd"/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Cedex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01.34.11.20.00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01.34.11.09.96</w:t>
                  </w:r>
                </w:p>
              </w:tc>
            </w:tr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CRC </w:t>
                  </w:r>
                  <w:proofErr w:type="spellStart"/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Industries</w:t>
                  </w:r>
                  <w:proofErr w:type="spellEnd"/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Deutschland</w:t>
                  </w:r>
                  <w:proofErr w:type="spellEnd"/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GmbH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Südring</w:t>
                  </w:r>
                  <w:proofErr w:type="spellEnd"/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9, D-76473 </w:t>
                  </w:r>
                  <w:proofErr w:type="spellStart"/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Iffezheim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(07229) 303 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(07229)30 32 66</w:t>
                  </w:r>
                </w:p>
              </w:tc>
            </w:tr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CRC INDUSTRIES IBERIA S.L.U.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GREMIO DEL CUERO-PARC.96, POLIGONO INDUSTR. DE HONTORIA, 40195 SEGOVIA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0034/921.427.546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0034/921.436.270</w:t>
                  </w:r>
                </w:p>
              </w:tc>
            </w:tr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CRC </w:t>
                  </w:r>
                  <w:proofErr w:type="spellStart"/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Industries</w:t>
                  </w:r>
                  <w:proofErr w:type="spellEnd"/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Sweden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Laxfiskevägen</w:t>
                  </w:r>
                  <w:proofErr w:type="spellEnd"/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16, 433 38 </w:t>
                  </w:r>
                  <w:proofErr w:type="spellStart"/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Partille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0046/31 706 84 80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0046/31 27 39 91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65DAE" w:rsidRPr="00065DA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1.4. Sürgősségi telefonszám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CRC </w:t>
                  </w:r>
                  <w:proofErr w:type="spellStart"/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Industries</w:t>
                  </w:r>
                  <w:proofErr w:type="spellEnd"/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 Europe, Belgium</w:t>
                  </w: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: Tel.: +32(0)52/45.60.11 (Nyitvatartási időben)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065DAE" w:rsidRPr="00065DAE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2. SZAKASZ: A veszély meghatározása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65DAE" w:rsidRPr="00065DA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2.1. Az anyag vagy keverék osztályozása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65DAE" w:rsidRPr="00065DA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Az 1272/2008/EK rendeletnek megfelelő osztályozás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Fizikai: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aeroszolok, 1. </w:t>
                  </w:r>
                  <w:proofErr w:type="spellStart"/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katégoria</w:t>
                  </w:r>
                  <w:proofErr w:type="spellEnd"/>
                </w:p>
              </w:tc>
            </w:tr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Rendkívül tűzveszélyes aeroszol.</w:t>
                  </w:r>
                </w:p>
              </w:tc>
            </w:tr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Az edényben túlnyomás uralkodik: hő hatására megrepedhet.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Besorolás tesztelésre alapozva.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Egészség: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Bőrirritáció, 2. </w:t>
                  </w:r>
                  <w:proofErr w:type="spellStart"/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katégoria</w:t>
                  </w:r>
                  <w:proofErr w:type="spellEnd"/>
                </w:p>
              </w:tc>
            </w:tr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Bőrirritáló hatású.</w:t>
                  </w:r>
                </w:p>
              </w:tc>
            </w:tr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Célszervi toxicitás – egyszeri expozíció, 3. </w:t>
                  </w:r>
                  <w:proofErr w:type="spellStart"/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katégoria</w:t>
                  </w:r>
                  <w:proofErr w:type="spellEnd"/>
                </w:p>
              </w:tc>
            </w:tr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Álmosságot vagy szédülést okozhat.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Besorolás számítási módszer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Környezet: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A vízi környezetre veszélyes, krónikus 3. </w:t>
                  </w:r>
                  <w:proofErr w:type="spellStart"/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katégoria</w:t>
                  </w:r>
                  <w:proofErr w:type="spellEnd"/>
                </w:p>
              </w:tc>
            </w:tr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Ártalmas a vízi élővilágra, hosszan tartó károsodást okoz.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Besorolás számítási módszer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65DAE" w:rsidRPr="00065DA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2.2. Címkézési elemek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65DAE" w:rsidRPr="00065DA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Az 1272/2008/EK rendeletnek megfelelő címkézés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Termékazonosító: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Összetétele:</w:t>
                  </w:r>
                </w:p>
              </w:tc>
            </w:tr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szénhidrogének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69"/>
              <w:gridCol w:w="1384"/>
              <w:gridCol w:w="1384"/>
              <w:gridCol w:w="1384"/>
              <w:gridCol w:w="1384"/>
            </w:tblGrid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Veszélyt jelző piktogram(ok):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val="hu-HU" w:eastAsia="hu-HU"/>
                    </w:rPr>
                    <w:drawing>
                      <wp:inline distT="0" distB="0" distL="0" distR="0">
                        <wp:extent cx="476250" cy="476250"/>
                        <wp:effectExtent l="0" t="0" r="0" b="0"/>
                        <wp:docPr id="3" name="Kép 3" descr="http://www.crcind.com/wwwcrc/images/GHS0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crcind.com/wwwcrc/images/GHS0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val="hu-HU" w:eastAsia="hu-HU"/>
                    </w:rPr>
                    <w:drawing>
                      <wp:inline distT="0" distB="0" distL="0" distR="0">
                        <wp:extent cx="476250" cy="476250"/>
                        <wp:effectExtent l="0" t="0" r="0" b="0"/>
                        <wp:docPr id="2" name="Kép 2" descr="http://www.crcind.com/wwwcrc/images/GHS0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crcind.com/wwwcrc/images/GHS0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Figyelmeztetés: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Veszély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Figyelmeztető mondat(ok):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222 :</w:t>
                  </w:r>
                  <w:proofErr w:type="gramEnd"/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Rendkívül tűzveszélyes aeroszol.</w:t>
                  </w:r>
                </w:p>
              </w:tc>
            </w:tr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229 :</w:t>
                  </w:r>
                  <w:proofErr w:type="gramEnd"/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Az edényben túlnyomás uralkodik: hő hatására megrepedhet.</w:t>
                  </w:r>
                </w:p>
              </w:tc>
            </w:tr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315 :</w:t>
                  </w:r>
                  <w:proofErr w:type="gramEnd"/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Bőrirritáló hatású.</w:t>
                  </w:r>
                </w:p>
              </w:tc>
            </w:tr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336 :</w:t>
                  </w:r>
                  <w:proofErr w:type="gramEnd"/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Álmosságot vagy szédülést okozhat.</w:t>
                  </w:r>
                </w:p>
              </w:tc>
            </w:tr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412 :</w:t>
                  </w:r>
                  <w:proofErr w:type="gramEnd"/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Ártalmas a vízi élővilágra, hosszan tartó károsodást okoz.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Óvintézkedésre vonatkozó mondat(ok):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</w:t>
                  </w:r>
                  <w:proofErr w:type="gramStart"/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102 :</w:t>
                  </w:r>
                  <w:proofErr w:type="gramEnd"/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Gyermekektől elzárva tartandó.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</w:t>
                  </w:r>
                  <w:proofErr w:type="gramStart"/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210 :</w:t>
                  </w:r>
                  <w:proofErr w:type="gramEnd"/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Hőtől, forró felületektől, szikrától, nyílt lángtól és más gyújtóforrástól távol tartandó. Tilos a dohányzás.</w:t>
                  </w:r>
                </w:p>
              </w:tc>
            </w:tr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</w:t>
                  </w:r>
                  <w:proofErr w:type="gramStart"/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211 :</w:t>
                  </w:r>
                  <w:proofErr w:type="gramEnd"/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Tilos nyílt lángra vagy más gyújtóforrásra permetezni.</w:t>
                  </w:r>
                </w:p>
              </w:tc>
            </w:tr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</w:t>
                  </w:r>
                  <w:proofErr w:type="gramStart"/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251 :</w:t>
                  </w:r>
                  <w:proofErr w:type="gramEnd"/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Ne lyukassza ki vagy égesse el, még használat után sem.</w:t>
                  </w:r>
                </w:p>
              </w:tc>
            </w:tr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</w:t>
                  </w:r>
                  <w:proofErr w:type="gramStart"/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261 :</w:t>
                  </w:r>
                  <w:proofErr w:type="gramEnd"/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Kerülje a por/füst/gáz/köd/gőzök/permet belélegzését.</w:t>
                  </w:r>
                </w:p>
              </w:tc>
            </w:tr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</w:t>
                  </w:r>
                  <w:proofErr w:type="gramStart"/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271 :</w:t>
                  </w:r>
                  <w:proofErr w:type="gramEnd"/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Kizárólag szabadban vagy jól szellőző helyiségben használható.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P410/</w:t>
                  </w:r>
                  <w:proofErr w:type="gramStart"/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412 :</w:t>
                  </w:r>
                  <w:proofErr w:type="gramEnd"/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Napfénytől védendő. Nem érheti 50°C/122°F hőmérsékletet meghaladó hő.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P501-</w:t>
                  </w:r>
                  <w:proofErr w:type="gramStart"/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 :</w:t>
                  </w:r>
                  <w:proofErr w:type="gramEnd"/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Az anyagot/</w:t>
                  </w:r>
                  <w:proofErr w:type="spellStart"/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edényzetet</w:t>
                  </w:r>
                  <w:proofErr w:type="spellEnd"/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engedélyezett hulladékgyűjtő helyre kell vinni.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65DAE" w:rsidRPr="00065DA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2.3. Egyéb veszélyek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 elérhető adat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065DAE" w:rsidRPr="00065DAE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3. SZAKASZ: Összetétel vagy az összetevőkre vonatkozó adatok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65DAE" w:rsidRPr="00065DA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3.1. Anyagok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alkalmazható.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65DAE" w:rsidRPr="00065DA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3.2. Keverékek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685"/>
              <w:gridCol w:w="1133"/>
              <w:gridCol w:w="582"/>
              <w:gridCol w:w="467"/>
              <w:gridCol w:w="388"/>
              <w:gridCol w:w="1416"/>
              <w:gridCol w:w="2151"/>
              <w:gridCol w:w="469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Veszélyes összetevő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Regisztrációs szám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CAS-szám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EC-</w:t>
                  </w:r>
                  <w:proofErr w:type="spellStart"/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nr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w/w %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Veszélyességi osztály és kategória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Figyelmeztető mondat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Megj.</w:t>
                  </w:r>
                </w:p>
              </w:tc>
            </w:tr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gramStart"/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Hydrocarbons,C</w:t>
                  </w:r>
                  <w:proofErr w:type="gramEnd"/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3-4-rich, </w:t>
                  </w:r>
                  <w:proofErr w:type="spellStart"/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petroleum</w:t>
                  </w:r>
                  <w:proofErr w:type="spellEnd"/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distillate</w:t>
                  </w:r>
                  <w:proofErr w:type="spellEnd"/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Petroleumgas</w:t>
                  </w:r>
                  <w:proofErr w:type="spellEnd"/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(1,3-butadiene &lt; 0.1%)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01-2119485926-20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68512-91-4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270-990-9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50-75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Nyom. alatt lévő gáz, </w:t>
                  </w:r>
                  <w:proofErr w:type="spellStart"/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Tűzv</w:t>
                  </w:r>
                  <w:proofErr w:type="spellEnd"/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. gáz 1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H</w:t>
                  </w:r>
                  <w:proofErr w:type="gramStart"/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280,H</w:t>
                  </w:r>
                  <w:proofErr w:type="gramEnd"/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220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gramStart"/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K,G</w:t>
                  </w:r>
                  <w:proofErr w:type="gramEnd"/>
                </w:p>
              </w:tc>
            </w:tr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Szénhidrogének, C6-C7, n-alkánok, </w:t>
                  </w:r>
                  <w:proofErr w:type="spellStart"/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isozlkánok</w:t>
                  </w:r>
                  <w:proofErr w:type="spellEnd"/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, </w:t>
                  </w:r>
                  <w:proofErr w:type="spellStart"/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cikloalkánok</w:t>
                  </w:r>
                  <w:proofErr w:type="spellEnd"/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, </w:t>
                  </w:r>
                  <w:proofErr w:type="gramStart"/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&lt; 5</w:t>
                  </w:r>
                  <w:proofErr w:type="gramEnd"/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% n-hexán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01-2119475514-35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(921-024-6)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&lt;25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Flam</w:t>
                  </w:r>
                  <w:proofErr w:type="spellEnd"/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</w:t>
                  </w:r>
                  <w:proofErr w:type="spellStart"/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Liq</w:t>
                  </w:r>
                  <w:proofErr w:type="spellEnd"/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2, </w:t>
                  </w:r>
                  <w:proofErr w:type="spellStart"/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Skin</w:t>
                  </w:r>
                  <w:proofErr w:type="spellEnd"/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Irrit</w:t>
                  </w:r>
                  <w:proofErr w:type="spellEnd"/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2, STOT SE 3, </w:t>
                  </w:r>
                  <w:proofErr w:type="spellStart"/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Asp</w:t>
                  </w:r>
                  <w:proofErr w:type="spellEnd"/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</w:t>
                  </w:r>
                  <w:proofErr w:type="spellStart"/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Tox</w:t>
                  </w:r>
                  <w:proofErr w:type="spellEnd"/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1, </w:t>
                  </w:r>
                  <w:proofErr w:type="spellStart"/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Aquatic</w:t>
                  </w:r>
                  <w:proofErr w:type="spellEnd"/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Chronic</w:t>
                  </w:r>
                  <w:proofErr w:type="spellEnd"/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2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H</w:t>
                  </w:r>
                  <w:proofErr w:type="gramStart"/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225,H</w:t>
                  </w:r>
                  <w:proofErr w:type="gramEnd"/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315,H336,H304,H411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gramStart"/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B,Q</w:t>
                  </w:r>
                  <w:proofErr w:type="gramEnd"/>
                </w:p>
              </w:tc>
            </w:tr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Alapolaj (IP 346 DMSO </w:t>
                  </w:r>
                  <w:proofErr w:type="spellStart"/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extrakt</w:t>
                  </w:r>
                  <w:proofErr w:type="spellEnd"/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gramStart"/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&lt; 3</w:t>
                  </w:r>
                  <w:proofErr w:type="gramEnd"/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%)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10-25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B</w:t>
                  </w:r>
                </w:p>
              </w:tc>
            </w:tr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Copper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01-2119480154-42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7440-50-8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231-159-6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&lt;2.5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Acute</w:t>
                  </w:r>
                  <w:proofErr w:type="spellEnd"/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Tox</w:t>
                  </w:r>
                  <w:proofErr w:type="spellEnd"/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4, </w:t>
                  </w:r>
                  <w:proofErr w:type="spellStart"/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Aquatic</w:t>
                  </w:r>
                  <w:proofErr w:type="spellEnd"/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Acute</w:t>
                  </w:r>
                  <w:proofErr w:type="spellEnd"/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1, </w:t>
                  </w:r>
                  <w:proofErr w:type="spellStart"/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Aquatic</w:t>
                  </w:r>
                  <w:proofErr w:type="spellEnd"/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Chronic</w:t>
                  </w:r>
                  <w:proofErr w:type="spellEnd"/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2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H</w:t>
                  </w:r>
                  <w:proofErr w:type="gramStart"/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302,H</w:t>
                  </w:r>
                  <w:proofErr w:type="gramEnd"/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400,H411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gramStart"/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B,M</w:t>
                  </w:r>
                  <w:proofErr w:type="gramEnd"/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291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Megj. értelmezése</w:t>
                  </w:r>
                </w:p>
              </w:tc>
            </w:tr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gramStart"/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B :</w:t>
                  </w:r>
                  <w:proofErr w:type="gramEnd"/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vegyi anyag országos előírások szerint betartandó foglalkozási expozíciós határa</w:t>
                  </w:r>
                </w:p>
              </w:tc>
            </w:tr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gramStart"/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G :</w:t>
                  </w:r>
                  <w:proofErr w:type="gramEnd"/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kivételt képez az 1907/2006 sz. REACH rendelet 2(7) pontja értelmében a regisztrációs kötelezettség alól</w:t>
                  </w:r>
                </w:p>
              </w:tc>
            </w:tr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gramStart"/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K :</w:t>
                  </w:r>
                  <w:proofErr w:type="gramEnd"/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karcinogén besorolás nem vonatkozik rá, 0.1 tömeg%-</w:t>
                  </w:r>
                  <w:proofErr w:type="spellStart"/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nál</w:t>
                  </w:r>
                  <w:proofErr w:type="spellEnd"/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kisebb arányban tartalmaz 1,3-butadiént (</w:t>
                  </w:r>
                  <w:proofErr w:type="spellStart"/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Einecs</w:t>
                  </w:r>
                  <w:proofErr w:type="spellEnd"/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-szám: 203-450-8)</w:t>
                  </w:r>
                </w:p>
              </w:tc>
            </w:tr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gramStart"/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M :</w:t>
                  </w:r>
                  <w:proofErr w:type="gramEnd"/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M </w:t>
                  </w:r>
                  <w:proofErr w:type="spellStart"/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acute</w:t>
                  </w:r>
                  <w:proofErr w:type="spellEnd"/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= 10</w:t>
                  </w:r>
                </w:p>
              </w:tc>
            </w:tr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gramStart"/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Q :</w:t>
                  </w:r>
                  <w:proofErr w:type="gramEnd"/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A CAS szám csak egy jelző azonosító, melyet az EU országokon kívül használnak világszintű raktárkészlet nyilvántartás céljára.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(*Figyelmeztetések magyarázata: ld. 16. Fejezet)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065DAE" w:rsidRPr="00065DAE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4. SZAKASZ: Elsősegélynyújtás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65DAE" w:rsidRPr="00065DA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4.1. Az elsősegély-nyújtási intézkedések ismertetése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Ha szembe kerül: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 szemmel érintkezik az anyag, azonnal öblítse bő vízzel</w:t>
                  </w:r>
                </w:p>
              </w:tc>
            </w:tr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 a szemirritáció nem múlik el: orvosi ellátást kell kérni.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Ha bőrrel érintkezik: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szennyezett ruhát le kell vetni és az újbóli használat előtt ki kell mosni.</w:t>
                  </w:r>
                </w:p>
              </w:tc>
            </w:tr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 BŐRRE KERÜL: Lemosás bő szappanos vízzel.</w:t>
                  </w:r>
                </w:p>
              </w:tc>
            </w:tr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Bőrirritáció esetén: orvosi ellátást kell kérni.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Belélegzéskor: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BELÉLEGZÉS ESETÉN: Az érintett személyt friss levegőre kell vinni és olyan nyugalmi testhelyzetbe kell helyezni, hogy könnyen tudjon lélegezni.</w:t>
                  </w:r>
                </w:p>
              </w:tc>
            </w:tr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Rosszullét esetén forduljon TOXIKOLÓGIAI KÖZPONTHOZ vagy orvoshoz.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Lenyeléskor: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Lenyelés esetén tilos hánytatni a beteget, mert az aspirációval a tüdőbe juthat. Ha aspiráció jelentkezik, azonnal forduljon orvoshoz</w:t>
                  </w:r>
                </w:p>
              </w:tc>
            </w:tr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65DAE" w:rsidRPr="00065DA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4.2. A legfontosabb – akut és késleltetett – tünetek és hatások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Belégzéskor: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Az oldószer gőzének nagy mértékű belélegzése hányingert, fejfájást és szédülést okozhat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Lenyeléskor: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lenyelt termék kihányása után aspirációval a tüdőbe juthat. Az oldószerek kémiai tüdőgyulladást okozhatnak.</w:t>
                  </w:r>
                </w:p>
              </w:tc>
            </w:tr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Tünetek: torokgyulladás, hasfájás, hányinger, hányás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Bőrrel való érintkezéskor: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Bőrizgató hatású</w:t>
                  </w:r>
                </w:p>
              </w:tc>
            </w:tr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Tünetek: pirosság és fájdalom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Szembejutáskor: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Irritációt okozhat.</w:t>
                  </w:r>
                </w:p>
              </w:tc>
            </w:tr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Tünetek: pirosság és fájdalom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65DAE" w:rsidRPr="00065DA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4.3. A szükséges azonnali orvosi ellátás és különleges ellátás jelzése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Általános tanács: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Rosszullét esetén, forduljon orvoshoz (ha lehetséges mutassa meg a címkét</w:t>
                  </w:r>
                </w:p>
              </w:tc>
            </w:tr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 a tünetek nem múlnak, forduljon orvoshoz.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065DAE" w:rsidRPr="00065DAE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5. SZAKASZ: Tűzvédelmi intézkedések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65DAE" w:rsidRPr="00065DA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5.1. Oltóanyag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hab, karbondioxid vagy száraz oltóanyag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65DAE" w:rsidRPr="00065DA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5.2. Az anyagból vagy a keverékből származó különleges veszélyek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Az aeroszol 50°C feletti hőmérsékleten felrobbanhat</w:t>
                  </w:r>
                </w:p>
              </w:tc>
            </w:tr>
            <w:tr w:rsidR="00065DAE" w:rsidRPr="00065DA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Veszélyes bomlástermékek keletkeznek</w:t>
                  </w:r>
                </w:p>
              </w:tc>
            </w:tr>
            <w:tr w:rsidR="00065DAE" w:rsidRPr="00065DA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gramStart"/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CO,CO2</w:t>
                  </w:r>
                  <w:proofErr w:type="gramEnd"/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65DAE" w:rsidRPr="00065DA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5.3. Tűzoltóknak szóló javaslat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 az edényt tűz érte, hűtse le vízzel.</w:t>
                  </w:r>
                </w:p>
              </w:tc>
            </w:tr>
            <w:tr w:rsidR="00065DAE" w:rsidRPr="00065DA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Tűz esetén nem szabad a füstöt belélegezni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065DAE" w:rsidRPr="00065DAE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6. SZAKASZ: Intézkedések véletlenszerű expozíciónál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65DAE" w:rsidRPr="00065DA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6.1. Személyi óvintézkedések, egyéni védőeszközök és vészhelyzeti eljárások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Zárjon ki minden gyulladásra alkalmat </w:t>
                  </w:r>
                  <w:proofErr w:type="gramStart"/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adó forrást</w:t>
                  </w:r>
                  <w:proofErr w:type="gramEnd"/>
                </w:p>
              </w:tc>
            </w:tr>
            <w:tr w:rsidR="00065DAE" w:rsidRPr="00065DA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Biztosítsa a megfelelő szellőzést</w:t>
                  </w:r>
                </w:p>
              </w:tc>
            </w:tr>
            <w:tr w:rsidR="00065DAE" w:rsidRPr="00065DA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Megfelelő védőruházatot és kesztyűt kell viselni.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65DAE" w:rsidRPr="00065DA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6.2. Környezetvédelmi óvintézkedések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Előzze meg, hogy csatornába vagy folyóba menjen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65DAE" w:rsidRPr="00065DA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6.3. A területi elhatárolás és a szennyezésmentesítés módszerei és </w:t>
                  </w:r>
                  <w:proofErr w:type="spellStart"/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anyagai</w:t>
                  </w:r>
                  <w:proofErr w:type="spellEnd"/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Kiömléskor használjon megfelelő semlegesítő anyagot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65DAE" w:rsidRPr="00065DA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6.4. Hivatkozás más szakaszokra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További információt a 8-as bekezdésben talál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065DAE" w:rsidRPr="00065DAE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7. SZAKASZ: Kezelés és tárolás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65DAE" w:rsidRPr="00065DA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7.1. A biztonságos kezelésre irányuló óvintézkedések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Hőhatástól és gyújtóforrástól távol tartandó</w:t>
                  </w:r>
                </w:p>
              </w:tc>
            </w:tr>
            <w:tr w:rsidR="00065DAE" w:rsidRPr="00065DA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Sztatikus feltöltődés ellen védekezni kell</w:t>
                  </w:r>
                </w:p>
              </w:tc>
            </w:tr>
            <w:tr w:rsidR="00065DAE" w:rsidRPr="00065DA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készüléket földelni kell</w:t>
                  </w:r>
                </w:p>
              </w:tc>
            </w:tr>
            <w:tr w:rsidR="00065DAE" w:rsidRPr="00065DA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Robbanásbiztos elektromos/szellőztető/világító/.../berendezés használandó.</w:t>
                  </w:r>
                </w:p>
              </w:tc>
            </w:tr>
            <w:tr w:rsidR="00065DAE" w:rsidRPr="00065DA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Szikramentes eszközök használandók.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Az aeroszolt vagy gőzt nem szabad belélegezni.</w:t>
                  </w:r>
                </w:p>
              </w:tc>
            </w:tr>
            <w:tr w:rsidR="00065DAE" w:rsidRPr="00065DA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Biztosítsa a megfelelő szellőzést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Kerülni kell a bőrrel való érintkezést és a szembejutást</w:t>
                  </w:r>
                </w:p>
              </w:tc>
            </w:tr>
            <w:tr w:rsidR="00065DAE" w:rsidRPr="00065DA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Alaposan mossa le használat után</w:t>
                  </w:r>
                </w:p>
              </w:tc>
            </w:tr>
            <w:tr w:rsidR="00065DAE" w:rsidRPr="00065DA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Védőkesztyű/védőruha/szemvédő/arcvédő használata kötelező.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65DAE" w:rsidRPr="00065DA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7.2. A biztonságos tárolás feltételei, az esetleges összeférhetetlenséggel együtt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Aeroszol tartály: védje a napfénytől és ne tegye ki 50°C-ot meghaladó hőmérsékletnek.</w:t>
                  </w:r>
                </w:p>
              </w:tc>
            </w:tr>
            <w:tr w:rsidR="00065DAE" w:rsidRPr="00065DA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Gyermekek kezébe nem kerülhet.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65DAE" w:rsidRPr="00065DA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7.3. Meghatározott végfelhasználás (végfelhasználások)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Kenőanyagok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065DAE" w:rsidRPr="00065DAE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8. SZAKASZ: Az expozíció ellenőrzése/egyéni védelem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65DAE" w:rsidRPr="00065DA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8.1. Ellenőrzési paraméterek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65DAE" w:rsidRPr="00065DA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5" w:type="dxa"/>
                    <w:left w:w="30" w:type="dxa"/>
                    <w:bottom w:w="45" w:type="dxa"/>
                    <w:right w:w="45" w:type="dxa"/>
                  </w:tcMar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Expozíciós határértékek: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információ nem áll rendelkezésre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65DAE" w:rsidRPr="00065DA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8.2. Az expozíció ellenőrzése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Ellenőrzési eljárások: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Biztosítsa a megfelelő szellőzést</w:t>
                  </w:r>
                </w:p>
              </w:tc>
            </w:tr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Hőhatástól és gyújtóforrástól távol tartandó</w:t>
                  </w:r>
                </w:p>
              </w:tc>
            </w:tr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Sztatikus feltöltődés ellen védekezni kell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Egyéni védelem: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Használat során tegyen óvintézkedéseket a bőrrel és szemmel való érintkezés elkerülése érdekében.</w:t>
                  </w:r>
                </w:p>
              </w:tc>
            </w:tr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terméket minden esetben a jó ipari higiéniai gyakorlatoknak megfelelően kell kezelni és használni.</w:t>
                  </w:r>
                </w:p>
              </w:tc>
            </w:tr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Biztosítsa a megfelelő szellőzést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belégzéskor: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 a szellőzés elégtelen, megfelelő légzőkészüléket kell használni.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Javasolt légzésvédelem: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Szerves gáz vagy gőz szűrőbetéttel felszerelt szűrővel ellátott légzőkészülék (A vagy AX típus)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kézzel és bőrrel való érintkezéskor: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Megfelelő védőkesztyűt kell viselni</w:t>
                  </w:r>
                </w:p>
              </w:tc>
            </w:tr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Használjon legalább 30 perces áteresztési idővel rendelkező, többször használatos kesztyűt. A kesztyű áteresztési idejének nagyobbnak kell lennie, mint a termék teljes használati ideje. Ha a munkafolyamat tovább tart, mint az áteresztési idő, akkor a kesztyűt ki kell cserélni a munka befejezése előtt.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Javasolt kesztyű: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(</w:t>
                  </w:r>
                  <w:proofErr w:type="spellStart"/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nitril</w:t>
                  </w:r>
                  <w:proofErr w:type="spellEnd"/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)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szembejutáskor: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Védőszemüveget kell viselni szabvány szerint EN 166.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Környezeti expozíció-ellenőrzések: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Kerülni kell az anyagnak a környezetbe való kijutását.</w:t>
                  </w:r>
                </w:p>
              </w:tc>
            </w:tr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kiömlött anyagot össze kell gyűjteni.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065DAE" w:rsidRPr="00065DAE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9. SZAKASZ: Fizikai és kémiai tulajdonságok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65DAE" w:rsidRPr="00065DA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9.1. Az alapvető fizikai és kémiai tulajdonságokra vonatkozó információ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(hajtógáz nélküli értékek)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Megjelenési forma: fizikai állapot: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Propán/bután </w:t>
                  </w:r>
                  <w:proofErr w:type="spellStart"/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hajtógázas</w:t>
                  </w:r>
                  <w:proofErr w:type="spellEnd"/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folyadék.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szín: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Réz.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szag: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Oldószer.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pH érték: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alkalmazható.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Forrási pont/skála: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60 - 95 °C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Gyulladási pont: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- 35 °C (Zárt tégely)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Párolgási sebesség: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elérhető.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Robbanási határok: felső robbanási határ: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elérhető.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alsó robbanási határ: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elérhető.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Gőznyomás: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elérhető.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Relatív sűrűség: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0.81 g/cm3 (@ 20°C).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Vízben való oldhatóság: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Vízben nem oldódó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Öngyulladás: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&gt; 200 °C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Viszkozitás: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elérhető.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65DAE" w:rsidRPr="00065DA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9.2. Egyéb információk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VOC = illékony szerves vegyület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510 g/l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065DAE" w:rsidRPr="00065DAE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lastRenderedPageBreak/>
                    <w:t>10. SZAKASZ: Stabilitás és reakciókészség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65DAE" w:rsidRPr="00065DA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10.1. Reakciókészség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Nincsenek ismert veszélyes reakciók rendeltetésszerű használat esetén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65DAE" w:rsidRPr="00065DA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10.2. Kémiai stabilitás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Stabil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65DAE" w:rsidRPr="00065DA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10.3. A veszélyes reakciók lehetősége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Nincsenek ismert veszélyes reakciók rendeltetésszerű használat esetén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65DAE" w:rsidRPr="00065DA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10.4. Kerülendő körülmények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Hőhatástól óvja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65DAE" w:rsidRPr="00065DA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10.5. Nem összeférhető anyagok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Erős oxidálószer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65DAE" w:rsidRPr="00065DA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10.6. Veszélyes bomlástermékek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gramStart"/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CO,CO2</w:t>
                  </w:r>
                  <w:proofErr w:type="gramEnd"/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065DAE" w:rsidRPr="00065DAE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11. SZAKASZ: Toxikológiai adatok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65DAE" w:rsidRPr="00065DA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11.1. A toxikológiai hatásokra vonatkozó információ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akut toxicitás: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bőrkorrózió/bőrirritáció: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Bőrirritáló hatású.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7"/>
              <w:gridCol w:w="5411"/>
            </w:tblGrid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súlyos szemkárosodás/szemirritáció: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légzőszervi vagy </w:t>
                  </w:r>
                  <w:proofErr w:type="spellStart"/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bőrszenzibilizáció</w:t>
                  </w:r>
                  <w:proofErr w:type="spellEnd"/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csírasejt-</w:t>
                  </w:r>
                  <w:proofErr w:type="spellStart"/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mutagenitás</w:t>
                  </w:r>
                  <w:proofErr w:type="spellEnd"/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rákkeltő hatás: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reprodukciót károsító tulajdonság: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egyetlen expozíció utáni célszervi toxicitás (STOT):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Álmosságot vagy szédülést okozhat.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ismétlődő expozíció utáni célszervi toxicitás (STOT):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aspirációs veszély: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65DAE" w:rsidRPr="00065DA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5" w:type="dxa"/>
                    <w:left w:w="30" w:type="dxa"/>
                    <w:bottom w:w="45" w:type="dxa"/>
                    <w:right w:w="45" w:type="dxa"/>
                  </w:tcMar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 valószínű expozíciós útra vonatkozó információ: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Belégzéskor: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Az oldószeres gőzök belélegzése hányingert, fejfájást és szédülést okozhat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Lenyeléskor: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lenyelt termék kihányása után aspirációval a tüdőbe juthat. Az oldószerek kémiai tüdőgyulladást okozhatnak.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Bőrrel való érintkezéskor: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Bőrizgató hatású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Szembejutáskor: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Irritációt okozhat.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65DAE" w:rsidRPr="00065DA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5" w:type="dxa"/>
                    <w:left w:w="30" w:type="dxa"/>
                    <w:bottom w:w="45" w:type="dxa"/>
                    <w:right w:w="45" w:type="dxa"/>
                  </w:tcMar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Toxikológiai adatok: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545"/>
              <w:gridCol w:w="769"/>
              <w:gridCol w:w="1867"/>
              <w:gridCol w:w="1044"/>
              <w:gridCol w:w="66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Veszélyes összetevő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CAS-szám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eljárás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Szénhidrogének, C6-C7, n-alkánok, </w:t>
                  </w:r>
                  <w:proofErr w:type="spellStart"/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isozlkánok</w:t>
                  </w:r>
                  <w:proofErr w:type="spellEnd"/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, </w:t>
                  </w:r>
                  <w:proofErr w:type="spellStart"/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cikloalkánok</w:t>
                  </w:r>
                  <w:proofErr w:type="spellEnd"/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, </w:t>
                  </w:r>
                  <w:proofErr w:type="gramStart"/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&lt; 5</w:t>
                  </w:r>
                  <w:proofErr w:type="gramEnd"/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% n-hexán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LD50 szájon át patkányon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&gt; 5000 mg/kg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LC50 belégzésnél patkányon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&gt; 25000 mg/m3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LD50 </w:t>
                  </w:r>
                  <w:proofErr w:type="spellStart"/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dermálisan</w:t>
                  </w:r>
                  <w:proofErr w:type="spellEnd"/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patkányon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&gt; 2000 mg/kg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065DAE" w:rsidRPr="00065DAE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12. SZAKASZ: Ökológiai információk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65DAE" w:rsidRPr="00065DA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12.1. Toxicitás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A vízi környezetre veszélyes, krónikus 3. </w:t>
                  </w:r>
                  <w:proofErr w:type="spellStart"/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katégoria</w:t>
                  </w:r>
                  <w:proofErr w:type="spellEnd"/>
                </w:p>
              </w:tc>
            </w:tr>
            <w:tr w:rsidR="00065DAE" w:rsidRPr="00065DA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Ártalmas a vízi élővilágra, hosszan tartó károsodást okoz.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65DAE" w:rsidRPr="00065DA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5" w:type="dxa"/>
                    <w:left w:w="30" w:type="dxa"/>
                    <w:bottom w:w="45" w:type="dxa"/>
                    <w:right w:w="45" w:type="dxa"/>
                  </w:tcMar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spellStart"/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Ökotoxikológiai</w:t>
                  </w:r>
                  <w:proofErr w:type="spellEnd"/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 adat: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527"/>
              <w:gridCol w:w="867"/>
              <w:gridCol w:w="1094"/>
              <w:gridCol w:w="736"/>
              <w:gridCol w:w="67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Veszélyes összetevő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CAS-szám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eljárás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Szénhidrogének, C6-C7, n-alkánok, </w:t>
                  </w:r>
                  <w:proofErr w:type="spellStart"/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isozlkánok</w:t>
                  </w:r>
                  <w:proofErr w:type="spellEnd"/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, </w:t>
                  </w:r>
                  <w:proofErr w:type="spellStart"/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cikloalkánok</w:t>
                  </w:r>
                  <w:proofErr w:type="spellEnd"/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, </w:t>
                  </w:r>
                  <w:proofErr w:type="gramStart"/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&lt; 5</w:t>
                  </w:r>
                  <w:proofErr w:type="gramEnd"/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% n-hexán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LC50 hal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&gt; 10 mg/l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EC50 </w:t>
                  </w:r>
                  <w:proofErr w:type="spellStart"/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daphnia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3 mg/l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65DAE" w:rsidRPr="00065DA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12.2. </w:t>
                  </w:r>
                  <w:proofErr w:type="spellStart"/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Perzisztencia</w:t>
                  </w:r>
                  <w:proofErr w:type="spellEnd"/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 és lebonthatóság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 elérhető kísérleti adat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65DAE" w:rsidRPr="00065DA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12.3. </w:t>
                  </w:r>
                  <w:proofErr w:type="spellStart"/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Bioakkumulációs</w:t>
                  </w:r>
                  <w:proofErr w:type="spellEnd"/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 képesség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 elérhető kísérleti adat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65DAE" w:rsidRPr="00065DA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12.4. A talajban való mobilitás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Vízben nem oldódó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65DAE" w:rsidRPr="00065DA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 xml:space="preserve">12.5. A PBT- és a </w:t>
                  </w:r>
                  <w:proofErr w:type="spellStart"/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vPvB</w:t>
                  </w:r>
                  <w:proofErr w:type="spellEnd"/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-értékelés eredményei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 elérhető adat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65DAE" w:rsidRPr="00065DA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12.6. Egyéb káros hatások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 elérhető kísérleti adat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065DAE" w:rsidRPr="00065DAE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13. SZAKASZ: Ártalmatlanítási szempontok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65DAE" w:rsidRPr="00065DA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13.1. Hulladékkezelési módszerek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Készítmény hulladékai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Az anyagot és </w:t>
                  </w:r>
                  <w:proofErr w:type="spellStart"/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edényzetét</w:t>
                  </w:r>
                  <w:proofErr w:type="spellEnd"/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megfelelő módon ártalmatlanítani kell.</w:t>
                  </w:r>
                </w:p>
              </w:tc>
            </w:tr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Csatornába, vagy a környezetbe juttatni nem szabad. Az anyagot a kijelölt gyűjtőhelyre kell vinni.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Szennyezett csomagolóanyag: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Az ártalmatlanításnak a helyi, megyei és országos törvénykezéseknek meg kell felelnie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065DAE" w:rsidRPr="00065DAE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14. SZAKASZ: Szállításra vonatkozó információk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65DAE" w:rsidRPr="00065DA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14.1. UN-szám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UN-szám: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1950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65DAE" w:rsidRPr="00065DA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14.2. Az ENSZ szerinti megfelelő szállítási megnevezés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Megfelelő szállítási elnevezés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AEROSZOL, tűzveszélyes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65DAE" w:rsidRPr="00065DA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14.3. Szállítási veszélyességi osztály(ok)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Osztály: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2.1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ADR/RID - Osztályozási kód: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5F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65DAE" w:rsidRPr="00065DA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14.4. Csomagolási csoport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Csomagolási osztály: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alkalmazandó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65DAE" w:rsidRPr="00065DA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14.5. Környezeti veszélyek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ADR/RID - Környezetre veszélyes: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IMDG - Tengerek szennyezését okozó anyagok: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No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IATA/ICAO - Környezetre veszélyes: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65DAE" w:rsidRPr="00065DA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14.6. A felhasználót érintő különleges óvintézkedések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ADR/RID - Alagút korlátozási kód: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(D)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IMDG - </w:t>
                  </w:r>
                  <w:proofErr w:type="spellStart"/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Ems</w:t>
                  </w:r>
                  <w:proofErr w:type="spellEnd"/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F-D, S-U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IATA/ICAO - PAX: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203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IATA/ICAO - CAO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203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65DAE" w:rsidRPr="00065DA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14.7. A MARPOL II. melléklete és az IBC kódex szerinti ömlesztett szállítás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alkalmazható.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065DAE" w:rsidRPr="00065DAE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15. SZAKASZ: Szabályozással kapcsolatos információk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65DAE" w:rsidRPr="00065DA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15.1. Az adott anyaggal vagy keverékkel kapcsolatos biztonsági, egészségügyi és környezetvédelmi előírások/jogszabályok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Biztonsági adatlap eleget tesz a jelenleg hatályos európai követelményeknek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1907/2006/EK (REACH) rendelet</w:t>
                  </w:r>
                </w:p>
              </w:tc>
            </w:tr>
            <w:tr w:rsidR="00065DAE" w:rsidRPr="00065DA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1272/2008/EK rendelet</w:t>
                  </w:r>
                </w:p>
              </w:tc>
            </w:tr>
            <w:tr w:rsidR="00065DAE" w:rsidRPr="00065DA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készítmény besorolása az aeroszolos flakonokra vonatkozó 75/324/EGK rendelet 2013/10/EU, 2008/47/EK direktívája alapján történt.</w:t>
                  </w:r>
                </w:p>
              </w:tc>
            </w:tr>
            <w:tr w:rsidR="00065DAE" w:rsidRPr="00065DA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Munkavédelem: a 2007. évi LXXXII. törvénnyel, a 2004. évi XI. törvénnyel és az 1997. évi CII. törvénnyel módosított 1993. évi XCIII. törvény a munkavédelemről. Kémiai biztonság: a 2004. évi XXVI. törvénnyel módosított 2000. évi XXV. törvény a kémiai biztonságról; a 38/2008 (X.3.) EüM rendelet, az 52/2007. (XI.30.) EüM, a 26/2007. (VI.7.) EüM, a 33/2004. (IV.26.) </w:t>
                  </w:r>
                  <w:proofErr w:type="spellStart"/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EszCsM</w:t>
                  </w:r>
                  <w:proofErr w:type="spellEnd"/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, a 30/2003. (V.21.) EüM rendeletek a veszélyes anyagokkal és a veszélyes készítményekkel kapcsolatos egyes eljárások, illetve tevékenységek részletes szabályairól szóló 44/2000. (XII.27.) EüM rendelet módosításáról; az 58/2007. (XII.22.) EüM–SZMM együttes rendelete a munkahelyek kémiai biztonságáról szóló 25/2000. (IX.30.) EüM–SZCSM együttes rendelet módosításáról. Hulladék: a 2004. évi XXIX. törvénnyel módosított 2000. évi XLIII. törvény a hulladékgazdálkodásról; 98/2001.(VI.15.) Kormányrendelet a veszélyes hulladékkal kapcsolatos tevékenységek végzsének feltételeiről, és a 16/2001. (VII. 18.) KöM rendelet a hulladékok jegyzékéről; a 195/2002. (IX.6.) Kormányrendelettel módosított 94/2002. (V.5.) Kormányrendelet a csomagolásról és a csomagolási hulladék kezelésének részletes szabályairól. Tűzvédelem: az 1996. évi XXXI. törvény a tűz elleni védekezésről, a műszaki mentésről és a tűzoltóságról; a 9/2008. (II.22.) ÖTM rendelet.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65DAE" w:rsidRPr="00065DA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15.2. Kémiai biztonsági értékelés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információ nem áll rendelkezésre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065DAE" w:rsidRPr="00065DAE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16. SZAKASZ: Egyéb információk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*Figyelmeztető mondat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- : -</w:t>
                  </w:r>
                </w:p>
              </w:tc>
            </w:tr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220 :</w:t>
                  </w:r>
                  <w:proofErr w:type="gramEnd"/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Rendkívül tűzveszélyes gáz.</w:t>
                  </w:r>
                </w:p>
              </w:tc>
            </w:tr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225 :</w:t>
                  </w:r>
                  <w:proofErr w:type="gramEnd"/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Fokozottan tűzveszélyes folyadék és gőz.</w:t>
                  </w:r>
                </w:p>
              </w:tc>
            </w:tr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280 :</w:t>
                  </w:r>
                  <w:proofErr w:type="gramEnd"/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Nyomás alatt lévő gázt tartalmaz; hő hatására robbanhat.</w:t>
                  </w:r>
                </w:p>
              </w:tc>
            </w:tr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302 :</w:t>
                  </w:r>
                  <w:proofErr w:type="gramEnd"/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Lenyelve ártalmas.</w:t>
                  </w:r>
                </w:p>
              </w:tc>
            </w:tr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304 :</w:t>
                  </w:r>
                  <w:proofErr w:type="gramEnd"/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Lenyelve és a légutakba kerülve halálos lehet.</w:t>
                  </w:r>
                </w:p>
              </w:tc>
            </w:tr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315 :</w:t>
                  </w:r>
                  <w:proofErr w:type="gramEnd"/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Bőrirritáló hatású.</w:t>
                  </w:r>
                </w:p>
              </w:tc>
            </w:tr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336 :</w:t>
                  </w:r>
                  <w:proofErr w:type="gramEnd"/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Álmosságot vagy szédülést okozhat.</w:t>
                  </w:r>
                </w:p>
              </w:tc>
            </w:tr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400 :</w:t>
                  </w:r>
                  <w:proofErr w:type="gramEnd"/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Nagyon mérgező a vízi élővilágra.</w:t>
                  </w:r>
                </w:p>
              </w:tc>
            </w:tr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411 :</w:t>
                  </w:r>
                  <w:proofErr w:type="gramEnd"/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Mérgező a vízi élővilágra, hosszan tartó károsodást okoz.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spellStart"/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acronyms</w:t>
                  </w:r>
                  <w:proofErr w:type="spellEnd"/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and </w:t>
                  </w:r>
                  <w:proofErr w:type="spellStart"/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synonyms</w:t>
                  </w:r>
                  <w:proofErr w:type="spellEnd"/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ÁK-érték = megengedett átlagos koncentráció érték</w:t>
                  </w:r>
                </w:p>
              </w:tc>
            </w:tr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CK- érték = megengedett csúcskoncentráció érték</w:t>
                  </w:r>
                </w:p>
              </w:tc>
            </w:tr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VOC = illékony szerves vegyület</w:t>
                  </w:r>
                </w:p>
              </w:tc>
            </w:tr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PBT = </w:t>
                  </w:r>
                  <w:proofErr w:type="spellStart"/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Perzisztens</w:t>
                  </w:r>
                  <w:proofErr w:type="spellEnd"/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, </w:t>
                  </w:r>
                  <w:proofErr w:type="spellStart"/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bioakkumulatív</w:t>
                  </w:r>
                  <w:proofErr w:type="spellEnd"/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és mérgező</w:t>
                  </w:r>
                </w:p>
              </w:tc>
            </w:tr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spellStart"/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vPvB</w:t>
                  </w:r>
                  <w:proofErr w:type="spellEnd"/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= nagyon </w:t>
                  </w:r>
                  <w:proofErr w:type="spellStart"/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perzisztens</w:t>
                  </w:r>
                  <w:proofErr w:type="spellEnd"/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és nagyon </w:t>
                  </w:r>
                  <w:proofErr w:type="spellStart"/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bioakkumulatív</w:t>
                  </w:r>
                  <w:proofErr w:type="spellEnd"/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Ezt a terméket a helyes ipari higiéniai gyakorlatoknak és mindenféle jogi előírásnak megfelelően kell tárolni, kezelni és használni. Az itt közölt információk a jelenlegi tudásunkon alapulnak és termékeinket a biztonsági szempontok figyelembe vételével írják le. Ez nem garantál semmiféle különleges tulajdonságot. A tanulmányok, a kutatás és az egészségügyi, biztonsági, valamint környezetvédelmi kockázatok </w:t>
                  </w:r>
                  <w:proofErr w:type="spellStart"/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céljáira</w:t>
                  </w:r>
                  <w:proofErr w:type="spellEnd"/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történő jogos felhasználást kivéve, az alábbi dokumentumnak egyik részét sem szabad a CRC írásbeli engedélye nélkül bármiféle eljárással reprodukálni.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65DAE" w:rsidRPr="00065DA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65DAE" w:rsidRPr="00065DAE" w:rsidRDefault="00065DAE" w:rsidP="00065D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65DAE">
                    <w:rPr>
                      <w:rFonts w:ascii="Arial" w:eastAsia="Times New Roman" w:hAnsi="Arial" w:cs="Arial"/>
                      <w:noProof/>
                      <w:color w:val="0000FF"/>
                      <w:sz w:val="20"/>
                      <w:szCs w:val="20"/>
                      <w:lang w:val="hu-HU" w:eastAsia="hu-HU"/>
                    </w:rPr>
                    <w:drawing>
                      <wp:inline distT="0" distB="0" distL="0" distR="0">
                        <wp:extent cx="571500" cy="571500"/>
                        <wp:effectExtent l="0" t="0" r="0" b="0"/>
                        <wp:docPr id="1" name="Kép 1" descr="http://www.crcind.com/wwwcrc/images/pdf.gif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crcind.com/wwwcrc/images/pdf.gif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65DAE" w:rsidRPr="00065DAE" w:rsidRDefault="00065DAE" w:rsidP="0006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</w:p>
        </w:tc>
      </w:tr>
    </w:tbl>
    <w:p w:rsidR="00F672A3" w:rsidRDefault="00F672A3"/>
    <w:sectPr w:rsidR="00F672A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DAE"/>
    <w:rsid w:val="00065DAE"/>
    <w:rsid w:val="003F6DC6"/>
    <w:rsid w:val="00F6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806DB-6117-4B00-B975-3781AF40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msonormal0">
    <w:name w:val="msonormal"/>
    <w:basedOn w:val="Norml"/>
    <w:rsid w:val="00065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Hiperhivatkozs">
    <w:name w:val="Hyperlink"/>
    <w:basedOn w:val="Bekezdsalapbettpusa"/>
    <w:uiPriority w:val="99"/>
    <w:semiHidden/>
    <w:unhideWhenUsed/>
    <w:rsid w:val="00065DAE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65DA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rceurope.com/csp/web/msds.csp?document=BDS001887_15_1T_20170629_%20&amp;idx=3080498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2242</Words>
  <Characters>15471</Characters>
  <Application>Microsoft Office Word</Application>
  <DocSecurity>0</DocSecurity>
  <Lines>128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Ujvári Ferenc</dc:creator>
  <cp:keywords/>
  <dc:description/>
  <cp:lastModifiedBy>Ujvári Ferenc</cp:lastModifiedBy>
  <cp:revision>1</cp:revision>
  <dcterms:created xsi:type="dcterms:W3CDTF">2017-12-07T15:33:00Z</dcterms:created>
  <dcterms:modified xsi:type="dcterms:W3CDTF">2017-12-07T15:34:00Z</dcterms:modified>
</cp:coreProperties>
</file>